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61069" w14:textId="22EE6652" w:rsidR="00D26A95" w:rsidRPr="00D26A95" w:rsidRDefault="00D26A95" w:rsidP="00D26A95">
      <w:pPr>
        <w:pStyle w:val="Bezodstpw"/>
        <w:jc w:val="right"/>
      </w:pPr>
      <w:r>
        <w:t>Rybnik, d</w:t>
      </w:r>
      <w:r w:rsidR="007A0443">
        <w:t>nia 31</w:t>
      </w:r>
      <w:r>
        <w:t>.10.2025</w:t>
      </w:r>
      <w:r w:rsidRPr="00D26A95">
        <w:t xml:space="preserve"> r</w:t>
      </w:r>
      <w:r w:rsidR="007A0443">
        <w:t>.</w:t>
      </w:r>
    </w:p>
    <w:p w14:paraId="68E06DEC" w14:textId="77777777" w:rsidR="00D26A95" w:rsidRDefault="00D26A95" w:rsidP="00D26A95">
      <w:pPr>
        <w:pStyle w:val="Bezodstpw"/>
      </w:pPr>
      <w:r>
        <w:t>SP18.272.1.2025</w:t>
      </w:r>
    </w:p>
    <w:p w14:paraId="04E5F884" w14:textId="4485ADC5" w:rsidR="00D26A95" w:rsidRDefault="00D26A95" w:rsidP="00D26A95">
      <w:pPr>
        <w:pStyle w:val="Bezodstpw"/>
      </w:pPr>
    </w:p>
    <w:p w14:paraId="6FFDF75D" w14:textId="77777777" w:rsidR="00822ED8" w:rsidRDefault="00822ED8" w:rsidP="00822ED8">
      <w:pPr>
        <w:pStyle w:val="Bezodstpw"/>
      </w:pPr>
      <w:r>
        <w:t xml:space="preserve">Miasto Rybnik – Szkoła Podstawowa z Oddziałami </w:t>
      </w:r>
    </w:p>
    <w:p w14:paraId="718B4B60" w14:textId="7D07AB82" w:rsidR="00822ED8" w:rsidRDefault="00822ED8" w:rsidP="00822ED8">
      <w:pPr>
        <w:pStyle w:val="Bezodstpw"/>
      </w:pPr>
      <w:r>
        <w:t>Integracyjnymi nr 18 im. Jana Brzechwy w Rybniku</w:t>
      </w:r>
    </w:p>
    <w:p w14:paraId="6FD55E21" w14:textId="77777777" w:rsidR="0081487C" w:rsidRDefault="00822ED8" w:rsidP="00822ED8">
      <w:pPr>
        <w:pStyle w:val="Bezodstpw"/>
      </w:pPr>
      <w:r>
        <w:t>ul. Józefa Lompy 6</w:t>
      </w:r>
    </w:p>
    <w:p w14:paraId="576830D6" w14:textId="335728CE" w:rsidR="00822ED8" w:rsidRDefault="00822ED8" w:rsidP="00822ED8">
      <w:pPr>
        <w:pStyle w:val="Bezodstpw"/>
      </w:pPr>
      <w:r>
        <w:t>44-253 Rybni</w:t>
      </w:r>
      <w:r w:rsidR="007A0443">
        <w:t>k</w:t>
      </w:r>
    </w:p>
    <w:p w14:paraId="057B8426" w14:textId="77777777" w:rsidR="00D26A95" w:rsidRPr="00D26A95" w:rsidRDefault="00D26A95" w:rsidP="00D26A95">
      <w:pPr>
        <w:pStyle w:val="Bezodstpw"/>
      </w:pPr>
    </w:p>
    <w:p w14:paraId="079F2377" w14:textId="77777777" w:rsidR="00BB3439" w:rsidRDefault="00BB3439" w:rsidP="00D26A95">
      <w:pPr>
        <w:pStyle w:val="Bezodstpw"/>
        <w:ind w:left="5664"/>
      </w:pPr>
    </w:p>
    <w:p w14:paraId="7F202E18" w14:textId="77777777" w:rsidR="00BB3439" w:rsidRDefault="00BB3439" w:rsidP="00D26A95">
      <w:pPr>
        <w:pStyle w:val="Bezodstpw"/>
        <w:ind w:left="5664"/>
      </w:pPr>
    </w:p>
    <w:p w14:paraId="109552D2" w14:textId="5B3013DC" w:rsidR="00BB3439" w:rsidRPr="00E674DE" w:rsidRDefault="00E674DE" w:rsidP="00BB3439">
      <w:pPr>
        <w:pStyle w:val="Bezodstpw"/>
        <w:jc w:val="center"/>
        <w:rPr>
          <w:b/>
          <w:sz w:val="28"/>
          <w:szCs w:val="28"/>
        </w:rPr>
      </w:pPr>
      <w:r w:rsidRPr="00E674DE">
        <w:rPr>
          <w:b/>
          <w:sz w:val="28"/>
          <w:szCs w:val="28"/>
        </w:rPr>
        <w:t>Odpowiedzi na pytania</w:t>
      </w:r>
    </w:p>
    <w:p w14:paraId="4B96FEC1" w14:textId="77777777" w:rsidR="00D26A95" w:rsidRDefault="00D26A95" w:rsidP="00D26A95">
      <w:pPr>
        <w:pStyle w:val="Bezodstpw"/>
      </w:pPr>
    </w:p>
    <w:p w14:paraId="7AB8225A" w14:textId="77777777" w:rsidR="00BB3439" w:rsidRDefault="00BB3439" w:rsidP="00D26A95">
      <w:pPr>
        <w:pStyle w:val="Bezodstpw"/>
      </w:pPr>
    </w:p>
    <w:p w14:paraId="295CA3DE" w14:textId="44045878" w:rsidR="00D26A95" w:rsidRDefault="00D26A95" w:rsidP="00BB3439">
      <w:pPr>
        <w:pStyle w:val="Bezodstpw"/>
        <w:jc w:val="both"/>
      </w:pPr>
      <w:r>
        <w:t>Dotyczy</w:t>
      </w:r>
      <w:r w:rsidR="00A72E74">
        <w:t>:</w:t>
      </w:r>
      <w:r>
        <w:t xml:space="preserve"> postępowania </w:t>
      </w:r>
      <w:r w:rsidR="00A72E74" w:rsidRPr="00A72E74">
        <w:t xml:space="preserve">o udzielenie zamówienia publicznego </w:t>
      </w:r>
      <w:r>
        <w:t>prowadzonego w trybie zapytania ofertowego na:</w:t>
      </w:r>
      <w:r w:rsidR="00A72E74">
        <w:t xml:space="preserve"> </w:t>
      </w:r>
      <w:r>
        <w:t>„Kompleksowa dostawa gazu ziemnego wysokometanowego (grupa E) obejmująca sprzedaż</w:t>
      </w:r>
      <w:r w:rsidR="00A72E74">
        <w:t xml:space="preserve"> </w:t>
      </w:r>
      <w:r>
        <w:t>i dystrybucję gazu dla Szkoły Podstawowej z Oddziałami Integracy</w:t>
      </w:r>
      <w:r w:rsidR="00BB3439">
        <w:t>jnymi nr 18 im. Jana Brzechwy w </w:t>
      </w:r>
      <w:r>
        <w:t>Rybniku”</w:t>
      </w:r>
    </w:p>
    <w:p w14:paraId="75C2DE97" w14:textId="33408510" w:rsidR="00632B7F" w:rsidRDefault="00632B7F" w:rsidP="00BB3439">
      <w:pPr>
        <w:pStyle w:val="Bezodstpw"/>
        <w:jc w:val="both"/>
      </w:pPr>
    </w:p>
    <w:p w14:paraId="4D3D9512" w14:textId="5E8AAF1F" w:rsidR="00632B7F" w:rsidRDefault="00536F14" w:rsidP="00BB3439">
      <w:pPr>
        <w:pStyle w:val="Bezodstpw"/>
        <w:jc w:val="both"/>
      </w:pPr>
      <w:r>
        <w:t>Przekazuję Państwu pytania Wykonawcy wraz z odpowiedziami Z</w:t>
      </w:r>
      <w:r w:rsidR="00632B7F" w:rsidRPr="00632B7F">
        <w:t>amawiającego. Proszę o</w:t>
      </w:r>
      <w:r w:rsidR="00632B7F">
        <w:t> </w:t>
      </w:r>
      <w:r w:rsidR="00632B7F" w:rsidRPr="00632B7F">
        <w:t>uwzględnienie tych wyjaśnień przy opracowywaniu oferty.</w:t>
      </w:r>
      <w:bookmarkStart w:id="0" w:name="_GoBack"/>
      <w:bookmarkEnd w:id="0"/>
    </w:p>
    <w:p w14:paraId="1F23B8A1" w14:textId="7F2E09D6" w:rsidR="00D26A95" w:rsidRDefault="00D26A95" w:rsidP="00BB3439">
      <w:pPr>
        <w:pStyle w:val="Bezodstpw"/>
        <w:jc w:val="both"/>
      </w:pPr>
    </w:p>
    <w:p w14:paraId="243C5D51" w14:textId="77777777" w:rsidR="00072B05" w:rsidRDefault="00072B05" w:rsidP="00BB3439">
      <w:pPr>
        <w:pStyle w:val="Bezodstpw"/>
        <w:jc w:val="both"/>
      </w:pPr>
    </w:p>
    <w:p w14:paraId="53793240" w14:textId="0B54A397" w:rsidR="001E3A7F" w:rsidRDefault="001E3A7F" w:rsidP="001E3A7F">
      <w:pPr>
        <w:pStyle w:val="Bezodstpw"/>
        <w:jc w:val="center"/>
        <w:rPr>
          <w:b/>
          <w:sz w:val="24"/>
          <w:szCs w:val="24"/>
        </w:rPr>
      </w:pPr>
      <w:r w:rsidRPr="001E3A7F">
        <w:rPr>
          <w:b/>
          <w:sz w:val="24"/>
          <w:szCs w:val="24"/>
        </w:rPr>
        <w:t>Zapytanie nr 1</w:t>
      </w:r>
    </w:p>
    <w:p w14:paraId="49149F90" w14:textId="77777777" w:rsidR="00072B05" w:rsidRPr="001E3A7F" w:rsidRDefault="00072B05" w:rsidP="001E3A7F">
      <w:pPr>
        <w:pStyle w:val="Bezodstpw"/>
        <w:jc w:val="center"/>
        <w:rPr>
          <w:b/>
          <w:sz w:val="24"/>
          <w:szCs w:val="24"/>
        </w:rPr>
      </w:pPr>
    </w:p>
    <w:p w14:paraId="386EAF56" w14:textId="262D3A2D" w:rsidR="00EC268D" w:rsidRPr="00BB3439" w:rsidRDefault="00EC268D" w:rsidP="00BB3439">
      <w:pPr>
        <w:pStyle w:val="Bezodstpw"/>
        <w:jc w:val="both"/>
        <w:rPr>
          <w:b/>
        </w:rPr>
      </w:pPr>
      <w:r w:rsidRPr="00BB3439">
        <w:rPr>
          <w:b/>
        </w:rPr>
        <w:t>Pytanie 1</w:t>
      </w:r>
      <w:r w:rsidR="008C79B7">
        <w:rPr>
          <w:b/>
        </w:rPr>
        <w:t>:</w:t>
      </w:r>
    </w:p>
    <w:p w14:paraId="09494E96" w14:textId="7B42462F" w:rsidR="00EC268D" w:rsidRDefault="00EC268D" w:rsidP="00BB3439">
      <w:pPr>
        <w:pStyle w:val="Bezodstpw"/>
        <w:jc w:val="both"/>
      </w:pPr>
      <w:r w:rsidRPr="00EC268D">
        <w:t>Czy Zamawiający jest świadomy, że dane przedstawione w postępowaniu przetargowym odnośnie ochrony taryfowej powinny być tożsame w 100 % z danymi prz</w:t>
      </w:r>
      <w:r w:rsidR="00BB3439">
        <w:t>edstawionymi w oświadczeniach o </w:t>
      </w:r>
      <w:r w:rsidRPr="00EC268D">
        <w:t>ochronie taryfowej składanych przez Zamawiającego podczas zawierania umów? Wykonawca wskazuje, że oparciu o dane wskazane przez Zamawiającego, a dotyczące ochrony taryfowej Wykonawca dokonuje kalkulacji ceny w oparciu o TGE, a każda</w:t>
      </w:r>
      <w:r w:rsidR="00BB3439">
        <w:t xml:space="preserve"> zmiana tych danych wiąże się z </w:t>
      </w:r>
      <w:r w:rsidRPr="00EC268D">
        <w:t>negatywnymi skutkami finansowymi dla Wykonawcy. W związku z powyższym Zamawiający ma obowiązek określić ilość paliwa gazowego zgodnie z treścią art. 62 bb ustawy w prawo energetyczne pod rygorem odpowiedzialności karnej . Ponadto zgodnie z cytowanym przepisem „Osoba działająca w imieniu i na rzecz odbiorcy, o którym mowa w ust. 1, która w oświadczeniu, o którym mowa w ust. 1, określi szacowaną część paliwa gazowego, która będzie zużywan</w:t>
      </w:r>
      <w:r w:rsidR="00C43FC5">
        <w:t>a na potrzeby, o których mowa w </w:t>
      </w:r>
      <w:r w:rsidRPr="00EC268D">
        <w:t>ust. 1 pkt 2 lit. b, w sposób rażąco sprzeczny z ust. 2, ponosi na zasadzie winy odpowiedzialność wobec sprzedawcy paliw gazowych do kwoty stanowiącej iloczyn różnicy w cenie paliwa gazowego zawartej w cenniku sprzedawcy paliw gazowych a ceną w taryfie tego sprzedawcy oraz ilością paliwa</w:t>
      </w:r>
      <w:r w:rsidR="00C43FC5">
        <w:t xml:space="preserve"> </w:t>
      </w:r>
      <w:r w:rsidRPr="00EC268D">
        <w:t>gazowego zużytego na potrzeby, o których mowa w ust. 1 pkt 2 lit. b.</w:t>
      </w:r>
      <w:r w:rsidR="00CC1ECF">
        <w:t xml:space="preserve"> </w:t>
      </w:r>
      <w:r w:rsidRPr="00EC268D">
        <w:t xml:space="preserve">W przypadku gdy w dokumentacji przetargowej Zamawiający określił, że 100% wolumenu podlega </w:t>
      </w:r>
      <w:r w:rsidR="00C43FC5">
        <w:t>ochronie taryfowej, natomiast w </w:t>
      </w:r>
      <w:r w:rsidRPr="00EC268D">
        <w:t>oświadczeniach o ochronie taryfowej składanych przez Zamawiającego podczas zawierania umów, Zamawiający zmienił wartości % wolumenu, wykazując również wolumen niepodlegający ochronie dla którego nie może być stosowana do rozliczeń cena paliwa gazowego oraz opłaty abonamentowej wynikająca z Taryfy Wykonawcy zatwierdzonej przez Prezesa URE, czy w takim Zamawiający wyraża zgodę, aby paliwo gazowe nie objęte ochroną taryfową było rozliczane wg obowiązującego Cennika Sprzedawcy na dzień dostawy paliwa gazowego?</w:t>
      </w:r>
    </w:p>
    <w:p w14:paraId="5C5889E3" w14:textId="77777777" w:rsidR="00BB3439" w:rsidRPr="00EC268D" w:rsidRDefault="00BB3439" w:rsidP="00BB3439">
      <w:pPr>
        <w:pStyle w:val="Bezodstpw"/>
        <w:jc w:val="both"/>
      </w:pPr>
    </w:p>
    <w:p w14:paraId="4BAEA88C" w14:textId="64F22848" w:rsidR="00EC268D" w:rsidRPr="00BB3439" w:rsidRDefault="00EC268D" w:rsidP="00BB3439">
      <w:pPr>
        <w:pStyle w:val="Bezodstpw"/>
        <w:jc w:val="both"/>
        <w:rPr>
          <w:b/>
        </w:rPr>
      </w:pPr>
      <w:r w:rsidRPr="00BB3439">
        <w:rPr>
          <w:b/>
        </w:rPr>
        <w:t>Odpowiedź</w:t>
      </w:r>
      <w:r w:rsidR="001D00DC">
        <w:rPr>
          <w:b/>
        </w:rPr>
        <w:t xml:space="preserve"> Zamawiającego</w:t>
      </w:r>
      <w:r w:rsidRPr="00BB3439">
        <w:rPr>
          <w:b/>
        </w:rPr>
        <w:t>:</w:t>
      </w:r>
    </w:p>
    <w:p w14:paraId="5B993823" w14:textId="4D826217" w:rsidR="001D00DC" w:rsidRDefault="001D00DC" w:rsidP="00BB3439">
      <w:pPr>
        <w:pStyle w:val="Bezodstpw"/>
        <w:jc w:val="both"/>
      </w:pPr>
      <w:r w:rsidRPr="00586F11">
        <w:t>Zamawiający jest świadomy powyższego oraz informuje, że 100% wolumenu podlega ochronie taryfowej.</w:t>
      </w:r>
    </w:p>
    <w:p w14:paraId="71D88A08" w14:textId="77777777" w:rsidR="001D00DC" w:rsidRPr="00AE4AE7" w:rsidRDefault="001D00DC" w:rsidP="00BB3439">
      <w:pPr>
        <w:pStyle w:val="Bezodstpw"/>
        <w:jc w:val="both"/>
      </w:pPr>
    </w:p>
    <w:p w14:paraId="5E56E735" w14:textId="301DA28C" w:rsidR="00EC268D" w:rsidRPr="00AE4AE7" w:rsidRDefault="00EC268D" w:rsidP="00BB3439">
      <w:pPr>
        <w:pStyle w:val="Bezodstpw"/>
        <w:jc w:val="both"/>
        <w:rPr>
          <w:b/>
        </w:rPr>
      </w:pPr>
      <w:r w:rsidRPr="00AE4AE7">
        <w:rPr>
          <w:b/>
        </w:rPr>
        <w:lastRenderedPageBreak/>
        <w:t>Pytanie 2</w:t>
      </w:r>
      <w:r w:rsidR="008C79B7" w:rsidRPr="00AE4AE7">
        <w:rPr>
          <w:b/>
        </w:rPr>
        <w:t>:</w:t>
      </w:r>
    </w:p>
    <w:p w14:paraId="46F0B7AB" w14:textId="77777777" w:rsidR="00C3330D" w:rsidRPr="00AE4AE7" w:rsidRDefault="00C3330D" w:rsidP="00BB3439">
      <w:pPr>
        <w:pStyle w:val="Bezodstpw"/>
        <w:jc w:val="both"/>
      </w:pPr>
      <w:r w:rsidRPr="00AE4AE7">
        <w:t>Czy Zamawiający ma zawarte umowy/aneksy w ramach akcji promocyjnych, które uniemożliwiają zawarcie nowej umowy sprzedażowej w terminach przewidzianych w SWZ?</w:t>
      </w:r>
    </w:p>
    <w:p w14:paraId="1BC2E5AD" w14:textId="77777777" w:rsidR="00C3330D" w:rsidRPr="00AE4AE7" w:rsidRDefault="00C3330D" w:rsidP="00BB3439">
      <w:pPr>
        <w:pStyle w:val="Bezodstpw"/>
        <w:jc w:val="both"/>
      </w:pPr>
      <w:r w:rsidRPr="00AE4AE7">
        <w:t>Jeśli tak – jakie są terminy wypowiedzeń umów/aneksów promocyjnych?</w:t>
      </w:r>
    </w:p>
    <w:p w14:paraId="27D145F2" w14:textId="77777777" w:rsidR="003758EC" w:rsidRPr="00AE4AE7" w:rsidRDefault="003758EC" w:rsidP="00BB3439">
      <w:pPr>
        <w:pStyle w:val="Bezodstpw"/>
        <w:jc w:val="both"/>
        <w:rPr>
          <w:b/>
        </w:rPr>
      </w:pPr>
    </w:p>
    <w:p w14:paraId="1EF1ED6D" w14:textId="45CB3DD9" w:rsidR="00C3330D" w:rsidRPr="00AE4AE7" w:rsidRDefault="00C3330D" w:rsidP="00BB3439">
      <w:pPr>
        <w:pStyle w:val="Bezodstpw"/>
        <w:jc w:val="both"/>
        <w:rPr>
          <w:b/>
        </w:rPr>
      </w:pPr>
      <w:r w:rsidRPr="00AE4AE7">
        <w:rPr>
          <w:b/>
        </w:rPr>
        <w:t>Odpowiedź</w:t>
      </w:r>
      <w:r w:rsidR="003758EC" w:rsidRPr="00AE4AE7">
        <w:rPr>
          <w:b/>
        </w:rPr>
        <w:t xml:space="preserve"> </w:t>
      </w:r>
      <w:r w:rsidR="001D00DC">
        <w:rPr>
          <w:b/>
        </w:rPr>
        <w:t>Zamawiającego</w:t>
      </w:r>
      <w:r w:rsidRPr="00AE4AE7">
        <w:rPr>
          <w:b/>
        </w:rPr>
        <w:t>:</w:t>
      </w:r>
    </w:p>
    <w:p w14:paraId="7E4E4B09" w14:textId="15E7E299" w:rsidR="00C3330D" w:rsidRDefault="002072CE" w:rsidP="00BB3439">
      <w:pPr>
        <w:pStyle w:val="Bezodstpw"/>
        <w:jc w:val="both"/>
      </w:pPr>
      <w:r w:rsidRPr="00233264">
        <w:t>Zamawiający informuje, że nie posiada zawartych umów ani aneksów w ramach akcji promocyjnych, które uniemożliwiają zawarcie nowej umowy sprzedażow</w:t>
      </w:r>
      <w:r>
        <w:t>ej w terminach przewidzianych w </w:t>
      </w:r>
      <w:r>
        <w:t>zaproszeniu do składania ofert.</w:t>
      </w:r>
    </w:p>
    <w:p w14:paraId="3F5FB904" w14:textId="77777777" w:rsidR="002072CE" w:rsidRDefault="002072CE" w:rsidP="00BB3439">
      <w:pPr>
        <w:pStyle w:val="Bezodstpw"/>
        <w:jc w:val="both"/>
      </w:pPr>
    </w:p>
    <w:p w14:paraId="1CA1A643" w14:textId="7BF1924C" w:rsidR="00C3330D" w:rsidRPr="00BB3439" w:rsidRDefault="00C3330D" w:rsidP="00BB3439">
      <w:pPr>
        <w:pStyle w:val="Bezodstpw"/>
        <w:jc w:val="both"/>
        <w:rPr>
          <w:b/>
        </w:rPr>
      </w:pPr>
      <w:r w:rsidRPr="00BB3439">
        <w:rPr>
          <w:b/>
        </w:rPr>
        <w:t>Pytanie 3</w:t>
      </w:r>
      <w:r w:rsidR="008C79B7">
        <w:rPr>
          <w:b/>
        </w:rPr>
        <w:t>:</w:t>
      </w:r>
    </w:p>
    <w:p w14:paraId="007413E9" w14:textId="77777777" w:rsidR="00C3330D" w:rsidRDefault="00C3330D" w:rsidP="00BB3439">
      <w:pPr>
        <w:pStyle w:val="Bezodstpw"/>
        <w:jc w:val="both"/>
      </w:pPr>
      <w:r w:rsidRPr="00C3330D">
        <w:t>Wykonawca prosi o określenie ewentualnego odchylenia wolumenu względem zapotrzebowania podstawowego do poziomu max +/- 20%.</w:t>
      </w:r>
    </w:p>
    <w:p w14:paraId="7FCCAA9E" w14:textId="77777777" w:rsidR="003758EC" w:rsidRDefault="003758EC" w:rsidP="00BB3439">
      <w:pPr>
        <w:pStyle w:val="Bezodstpw"/>
        <w:jc w:val="both"/>
        <w:rPr>
          <w:b/>
        </w:rPr>
      </w:pPr>
    </w:p>
    <w:p w14:paraId="002C94A2" w14:textId="055B3FC6" w:rsidR="00C3330D" w:rsidRPr="00BB3439" w:rsidRDefault="00C3330D" w:rsidP="00BB3439">
      <w:pPr>
        <w:pStyle w:val="Bezodstpw"/>
        <w:jc w:val="both"/>
        <w:rPr>
          <w:b/>
        </w:rPr>
      </w:pPr>
      <w:r w:rsidRPr="00BB3439">
        <w:rPr>
          <w:b/>
        </w:rPr>
        <w:t>Odpowiedź</w:t>
      </w:r>
      <w:r w:rsidR="001D00DC">
        <w:rPr>
          <w:b/>
        </w:rPr>
        <w:t xml:space="preserve"> </w:t>
      </w:r>
      <w:r w:rsidR="001D00DC">
        <w:rPr>
          <w:b/>
        </w:rPr>
        <w:t>Zamawiającego</w:t>
      </w:r>
      <w:r w:rsidRPr="00BB3439">
        <w:rPr>
          <w:b/>
        </w:rPr>
        <w:t>:</w:t>
      </w:r>
    </w:p>
    <w:p w14:paraId="6F21A014" w14:textId="550FA5C5" w:rsidR="00C3330D" w:rsidRDefault="002072CE" w:rsidP="00BB3439">
      <w:pPr>
        <w:pStyle w:val="Bezodstpw"/>
        <w:jc w:val="both"/>
      </w:pPr>
      <w:r w:rsidRPr="0031253F">
        <w:t>Zamawiający podtrzymuje zapisy zawarte w zaproszeniu do składania ofert.</w:t>
      </w:r>
    </w:p>
    <w:p w14:paraId="54574936" w14:textId="77777777" w:rsidR="002072CE" w:rsidRDefault="002072CE" w:rsidP="00BB3439">
      <w:pPr>
        <w:pStyle w:val="Bezodstpw"/>
        <w:jc w:val="both"/>
      </w:pPr>
    </w:p>
    <w:p w14:paraId="78070F35" w14:textId="7D866BB6" w:rsidR="00C3330D" w:rsidRPr="00BB3439" w:rsidRDefault="00C3330D" w:rsidP="00BB3439">
      <w:pPr>
        <w:pStyle w:val="Bezodstpw"/>
        <w:jc w:val="both"/>
        <w:rPr>
          <w:b/>
        </w:rPr>
      </w:pPr>
      <w:r w:rsidRPr="00BB3439">
        <w:rPr>
          <w:b/>
        </w:rPr>
        <w:t>Pytanie 4</w:t>
      </w:r>
      <w:r w:rsidR="008C79B7">
        <w:rPr>
          <w:b/>
        </w:rPr>
        <w:t>:</w:t>
      </w:r>
    </w:p>
    <w:p w14:paraId="41DF4C7B" w14:textId="77777777" w:rsidR="00C3330D" w:rsidRDefault="00C3330D" w:rsidP="00BB3439">
      <w:pPr>
        <w:pStyle w:val="Bezodstpw"/>
        <w:jc w:val="both"/>
      </w:pPr>
      <w:r w:rsidRPr="00C3330D">
        <w:t>Czy Zamawiający będzie sam kontrolował wartość umowy? Czy w przypadku jej przekroczenia, Zamawiający zapłaci za rzeczywiste zużycie paliwa gazowego?</w:t>
      </w:r>
    </w:p>
    <w:p w14:paraId="1F43933E" w14:textId="77777777" w:rsidR="003758EC" w:rsidRDefault="003758EC" w:rsidP="00BB3439">
      <w:pPr>
        <w:pStyle w:val="Bezodstpw"/>
        <w:jc w:val="both"/>
        <w:rPr>
          <w:b/>
        </w:rPr>
      </w:pPr>
    </w:p>
    <w:p w14:paraId="2E85D7A3" w14:textId="6B4C97CB" w:rsidR="00C3330D" w:rsidRPr="00BB3439" w:rsidRDefault="00C3330D" w:rsidP="00BB3439">
      <w:pPr>
        <w:pStyle w:val="Bezodstpw"/>
        <w:jc w:val="both"/>
        <w:rPr>
          <w:b/>
        </w:rPr>
      </w:pPr>
      <w:r w:rsidRPr="00BB3439">
        <w:rPr>
          <w:b/>
        </w:rPr>
        <w:t>Odpowiedź</w:t>
      </w:r>
      <w:r w:rsidR="003758EC">
        <w:rPr>
          <w:b/>
        </w:rPr>
        <w:t xml:space="preserve"> </w:t>
      </w:r>
      <w:r w:rsidR="001D00DC">
        <w:rPr>
          <w:b/>
        </w:rPr>
        <w:t>Zamawiającego</w:t>
      </w:r>
      <w:r w:rsidRPr="00BB3439">
        <w:rPr>
          <w:b/>
        </w:rPr>
        <w:t>:</w:t>
      </w:r>
    </w:p>
    <w:p w14:paraId="3D56C2E4" w14:textId="1388B06F" w:rsidR="00C3330D" w:rsidRDefault="00A57993" w:rsidP="00BB3439">
      <w:pPr>
        <w:pStyle w:val="Bezodstpw"/>
        <w:jc w:val="both"/>
      </w:pPr>
      <w:r w:rsidRPr="001F5A50">
        <w:t xml:space="preserve">Wartość umowy jest wartością szacunkową i może ulec zmianie w </w:t>
      </w:r>
      <w:r w:rsidRPr="00142E35">
        <w:t xml:space="preserve">przypadku zmiany ilości dostarczonego paliwa gazowego, określonego w ust. 6 w załączniku nr 5 do zapytania ofertowego, tj. projektowanych postanowieniach do umowy, jako </w:t>
      </w:r>
      <w:r w:rsidRPr="001F5A50">
        <w:t>wolumen, który również jest wartością szacowaną mogącą ulec zmia</w:t>
      </w:r>
      <w:r>
        <w:t>nie. Wymieniony ustęp zapewnia W</w:t>
      </w:r>
      <w:r w:rsidRPr="001F5A50">
        <w:t>ykonawcy prawo do roszczenia finansowego wynikającego z ilości zużytego gazu.</w:t>
      </w:r>
    </w:p>
    <w:p w14:paraId="3B90ED1B" w14:textId="77777777" w:rsidR="00A57993" w:rsidRPr="00676FC9" w:rsidRDefault="00A57993" w:rsidP="00BB3439">
      <w:pPr>
        <w:pStyle w:val="Bezodstpw"/>
        <w:jc w:val="both"/>
      </w:pPr>
    </w:p>
    <w:p w14:paraId="447F7F57" w14:textId="28DF19EF" w:rsidR="00C3330D" w:rsidRPr="00676FC9" w:rsidRDefault="00C3330D" w:rsidP="00BB3439">
      <w:pPr>
        <w:pStyle w:val="Bezodstpw"/>
        <w:jc w:val="both"/>
        <w:rPr>
          <w:b/>
        </w:rPr>
      </w:pPr>
      <w:r w:rsidRPr="00676FC9">
        <w:rPr>
          <w:b/>
        </w:rPr>
        <w:t>Pytanie 5</w:t>
      </w:r>
      <w:r w:rsidR="008C79B7" w:rsidRPr="00676FC9">
        <w:rPr>
          <w:b/>
        </w:rPr>
        <w:t>:</w:t>
      </w:r>
    </w:p>
    <w:p w14:paraId="6A4516A0" w14:textId="77777777" w:rsidR="00C3330D" w:rsidRPr="00676FC9" w:rsidRDefault="00C3330D" w:rsidP="00BB3439">
      <w:pPr>
        <w:pStyle w:val="Bezodstpw"/>
        <w:jc w:val="both"/>
      </w:pPr>
      <w:r w:rsidRPr="00676FC9">
        <w:t>Czy Zamawiający wyraża zgodę na zawarcie umowy w formie elektronicznej z zastosowaniem kwalifikowanego podpisu elektronicznego?</w:t>
      </w:r>
    </w:p>
    <w:p w14:paraId="3830B75E" w14:textId="77777777" w:rsidR="003758EC" w:rsidRPr="00676FC9" w:rsidRDefault="003758EC" w:rsidP="00BB3439">
      <w:pPr>
        <w:pStyle w:val="Bezodstpw"/>
        <w:jc w:val="both"/>
        <w:rPr>
          <w:b/>
        </w:rPr>
      </w:pPr>
    </w:p>
    <w:p w14:paraId="7781F926" w14:textId="1A585EAA" w:rsidR="00C3330D" w:rsidRPr="00676FC9" w:rsidRDefault="00C3330D" w:rsidP="00BB3439">
      <w:pPr>
        <w:pStyle w:val="Bezodstpw"/>
        <w:jc w:val="both"/>
        <w:rPr>
          <w:b/>
        </w:rPr>
      </w:pPr>
      <w:r w:rsidRPr="00676FC9">
        <w:rPr>
          <w:b/>
        </w:rPr>
        <w:t>Odpowiedź</w:t>
      </w:r>
      <w:r w:rsidR="003758EC" w:rsidRPr="00676FC9">
        <w:rPr>
          <w:b/>
        </w:rPr>
        <w:t xml:space="preserve"> </w:t>
      </w:r>
      <w:r w:rsidR="001D00DC">
        <w:rPr>
          <w:b/>
        </w:rPr>
        <w:t>Zamawiającego</w:t>
      </w:r>
      <w:r w:rsidRPr="00676FC9">
        <w:rPr>
          <w:b/>
        </w:rPr>
        <w:t>:</w:t>
      </w:r>
    </w:p>
    <w:p w14:paraId="50401EC4" w14:textId="77777777" w:rsidR="00AA4FF0" w:rsidRPr="00676FC9" w:rsidRDefault="00AA4FF0" w:rsidP="00BB3439">
      <w:pPr>
        <w:pStyle w:val="Bezodstpw"/>
        <w:jc w:val="both"/>
      </w:pPr>
      <w:r w:rsidRPr="00676FC9">
        <w:t>Zamawiający wyraża zgodę na zawarcie umowy w formie elektronicznej z zastosowaniem kwalifikowanego podpisu elektronicznego.</w:t>
      </w:r>
    </w:p>
    <w:p w14:paraId="46E917B3" w14:textId="77777777" w:rsidR="00C3330D" w:rsidRDefault="00C3330D" w:rsidP="00BB3439">
      <w:pPr>
        <w:pStyle w:val="Bezodstpw"/>
        <w:jc w:val="both"/>
      </w:pPr>
    </w:p>
    <w:p w14:paraId="773F0757" w14:textId="11F2A032" w:rsidR="00C3330D" w:rsidRPr="00F317FF" w:rsidRDefault="00C3330D" w:rsidP="00BB3439">
      <w:pPr>
        <w:pStyle w:val="Bezodstpw"/>
        <w:jc w:val="both"/>
        <w:rPr>
          <w:b/>
        </w:rPr>
      </w:pPr>
      <w:r w:rsidRPr="00F317FF">
        <w:rPr>
          <w:b/>
        </w:rPr>
        <w:t>Pytanie 6</w:t>
      </w:r>
      <w:r w:rsidR="008C79B7" w:rsidRPr="00F317FF">
        <w:rPr>
          <w:b/>
        </w:rPr>
        <w:t>:</w:t>
      </w:r>
    </w:p>
    <w:p w14:paraId="4809823A" w14:textId="443A2362" w:rsidR="00C3330D" w:rsidRPr="00F317FF" w:rsidRDefault="00C3330D" w:rsidP="00BB3439">
      <w:pPr>
        <w:pStyle w:val="Bezodstpw"/>
        <w:jc w:val="both"/>
      </w:pPr>
      <w:r w:rsidRPr="00F317FF">
        <w:t>Wykonawca wnioskuje o usunięcie w całości zapisów o karach umownych z pkt. 43-51 Załącznika Nr 5 (PPU).</w:t>
      </w:r>
    </w:p>
    <w:p w14:paraId="056C4504" w14:textId="77777777" w:rsidR="003758EC" w:rsidRPr="00F317FF" w:rsidRDefault="003758EC" w:rsidP="00BB3439">
      <w:pPr>
        <w:pStyle w:val="Bezodstpw"/>
        <w:jc w:val="both"/>
      </w:pPr>
    </w:p>
    <w:p w14:paraId="2FD5BB05" w14:textId="75DB48C8" w:rsidR="006D65C8" w:rsidRPr="00F317FF" w:rsidRDefault="006D65C8" w:rsidP="00BB3439">
      <w:pPr>
        <w:pStyle w:val="Bezodstpw"/>
        <w:jc w:val="both"/>
        <w:rPr>
          <w:b/>
        </w:rPr>
      </w:pPr>
      <w:r w:rsidRPr="00F317FF">
        <w:rPr>
          <w:b/>
        </w:rPr>
        <w:t>Odpowiedź</w:t>
      </w:r>
      <w:r w:rsidR="003758EC" w:rsidRPr="00F317FF">
        <w:rPr>
          <w:b/>
        </w:rPr>
        <w:t xml:space="preserve"> </w:t>
      </w:r>
      <w:r w:rsidR="001D00DC">
        <w:rPr>
          <w:b/>
        </w:rPr>
        <w:t>Zamawiającego</w:t>
      </w:r>
      <w:r w:rsidRPr="00F317FF">
        <w:rPr>
          <w:b/>
        </w:rPr>
        <w:t>:</w:t>
      </w:r>
    </w:p>
    <w:p w14:paraId="5194933F" w14:textId="31EEB159" w:rsidR="00BB3439" w:rsidRDefault="005E715F" w:rsidP="00BB3439">
      <w:pPr>
        <w:pStyle w:val="Bezodstpw"/>
        <w:jc w:val="both"/>
      </w:pPr>
      <w:r w:rsidRPr="005E715F">
        <w:t>Zamawiający nie wyraża zgody na usunięcie w całości zapisów dotyczących kar umownych, o których mowa w pkt. 43-51 Załącznika Nr 5 (PPU).</w:t>
      </w:r>
    </w:p>
    <w:p w14:paraId="2D167C59" w14:textId="77777777" w:rsidR="005E715F" w:rsidRPr="009B6BA1" w:rsidRDefault="005E715F" w:rsidP="00BB3439">
      <w:pPr>
        <w:pStyle w:val="Bezodstpw"/>
        <w:jc w:val="both"/>
      </w:pPr>
    </w:p>
    <w:p w14:paraId="4BE1C163" w14:textId="23F864C0" w:rsidR="006D65C8" w:rsidRPr="009B6BA1" w:rsidRDefault="006D65C8" w:rsidP="00BB3439">
      <w:pPr>
        <w:pStyle w:val="Bezodstpw"/>
        <w:jc w:val="both"/>
        <w:rPr>
          <w:b/>
        </w:rPr>
      </w:pPr>
      <w:r w:rsidRPr="009B6BA1">
        <w:rPr>
          <w:b/>
        </w:rPr>
        <w:t>Pytanie 7</w:t>
      </w:r>
      <w:r w:rsidR="008C79B7" w:rsidRPr="009B6BA1">
        <w:rPr>
          <w:b/>
        </w:rPr>
        <w:t>:</w:t>
      </w:r>
    </w:p>
    <w:p w14:paraId="2EC4C337" w14:textId="77777777" w:rsidR="006D65C8" w:rsidRPr="009B6BA1" w:rsidRDefault="006D65C8" w:rsidP="00BB3439">
      <w:pPr>
        <w:pStyle w:val="Bezodstpw"/>
        <w:jc w:val="both"/>
      </w:pPr>
      <w:r w:rsidRPr="009B6BA1">
        <w:t>W przypadku braku zgody Zamawiającego na usunięcie kar umownych, Wykonawca wnosi o:</w:t>
      </w:r>
    </w:p>
    <w:p w14:paraId="4D81DD10" w14:textId="65BC97DC" w:rsidR="006D65C8" w:rsidRPr="009B6BA1" w:rsidRDefault="005E715F" w:rsidP="005E715F">
      <w:pPr>
        <w:pStyle w:val="Bezodstpw"/>
        <w:ind w:left="708"/>
        <w:jc w:val="both"/>
      </w:pPr>
      <w:r>
        <w:t xml:space="preserve">1) </w:t>
      </w:r>
      <w:r w:rsidR="006D65C8" w:rsidRPr="009B6BA1">
        <w:t>Zmniejszenie kar o połowę;</w:t>
      </w:r>
    </w:p>
    <w:p w14:paraId="0A0A7E9D" w14:textId="623A96AD" w:rsidR="006D65C8" w:rsidRPr="009B6BA1" w:rsidRDefault="005E715F" w:rsidP="005E715F">
      <w:pPr>
        <w:pStyle w:val="Bezodstpw"/>
        <w:ind w:left="708"/>
        <w:jc w:val="both"/>
      </w:pPr>
      <w:r>
        <w:t xml:space="preserve">2) </w:t>
      </w:r>
      <w:r w:rsidR="006D65C8" w:rsidRPr="009B6BA1">
        <w:t>Pkt. 49 – modyfikację zapisu, wskazując że potrącenie przez Zamawiającego kar umownych z przysługujących Zamawiającemu względem Wykona</w:t>
      </w:r>
      <w:r w:rsidR="00072B05">
        <w:t>wcy należności, odbędzie się na </w:t>
      </w:r>
      <w:r w:rsidR="006D65C8" w:rsidRPr="009B6BA1">
        <w:t>podstawie księgowej noty obciążeniowej wystawionej przez Zamawiającego.</w:t>
      </w:r>
    </w:p>
    <w:p w14:paraId="4FA811AB" w14:textId="29415994" w:rsidR="006D65C8" w:rsidRPr="00707D9D" w:rsidRDefault="005E715F" w:rsidP="005E715F">
      <w:pPr>
        <w:pStyle w:val="Bezodstpw"/>
        <w:ind w:left="708"/>
        <w:jc w:val="both"/>
      </w:pPr>
      <w:r>
        <w:t xml:space="preserve">3) </w:t>
      </w:r>
      <w:r w:rsidR="006D65C8" w:rsidRPr="009B6BA1">
        <w:t xml:space="preserve">Dodanie zapisu: Zamawiający zapłaci Wykonawcy kary umowne </w:t>
      </w:r>
      <w:r w:rsidR="006D65C8" w:rsidRPr="00707D9D">
        <w:t xml:space="preserve">w przypadku odstąpienia od podpisania umowy lub jej rozwiązania przez Zamawiającego z przyczyn, za które </w:t>
      </w:r>
      <w:r w:rsidR="006D65C8" w:rsidRPr="00707D9D">
        <w:lastRenderedPageBreak/>
        <w:t>odpowiedzialność ponosi Zamawiający, w wysokości 10 % w</w:t>
      </w:r>
      <w:r w:rsidR="00072B05">
        <w:t>ynagrodzenia brutto należnego z </w:t>
      </w:r>
      <w:r w:rsidR="006D65C8" w:rsidRPr="00707D9D">
        <w:t>tytułu niniejszej umowy</w:t>
      </w:r>
      <w:r w:rsidR="00D26A95" w:rsidRPr="00707D9D">
        <w:t>.</w:t>
      </w:r>
    </w:p>
    <w:p w14:paraId="0E95B377" w14:textId="77777777" w:rsidR="003758EC" w:rsidRPr="00707D9D" w:rsidRDefault="003758EC" w:rsidP="00BB3439">
      <w:pPr>
        <w:pStyle w:val="Bezodstpw"/>
        <w:jc w:val="both"/>
        <w:rPr>
          <w:b/>
        </w:rPr>
      </w:pPr>
    </w:p>
    <w:p w14:paraId="7DBAB5A5" w14:textId="6ACBC404" w:rsidR="00D26A95" w:rsidRPr="00707D9D" w:rsidRDefault="00D26A95" w:rsidP="00BB3439">
      <w:pPr>
        <w:pStyle w:val="Bezodstpw"/>
        <w:jc w:val="both"/>
        <w:rPr>
          <w:b/>
        </w:rPr>
      </w:pPr>
      <w:r w:rsidRPr="00707D9D">
        <w:rPr>
          <w:b/>
        </w:rPr>
        <w:t>Odpowiedź</w:t>
      </w:r>
      <w:r w:rsidR="003758EC" w:rsidRPr="00707D9D">
        <w:rPr>
          <w:b/>
        </w:rPr>
        <w:t xml:space="preserve"> </w:t>
      </w:r>
      <w:r w:rsidR="001D00DC">
        <w:rPr>
          <w:b/>
        </w:rPr>
        <w:t>Zamawiającego</w:t>
      </w:r>
      <w:r w:rsidRPr="00707D9D">
        <w:rPr>
          <w:b/>
        </w:rPr>
        <w:t>:</w:t>
      </w:r>
    </w:p>
    <w:p w14:paraId="35F5B037" w14:textId="77777777" w:rsidR="005E715F" w:rsidRDefault="005E715F" w:rsidP="005E715F">
      <w:pPr>
        <w:pStyle w:val="Bezodstpw"/>
        <w:jc w:val="both"/>
      </w:pPr>
      <w:r>
        <w:t>Zamawiający nie wyraża zgody na:</w:t>
      </w:r>
    </w:p>
    <w:p w14:paraId="2D760FC3" w14:textId="3E731E80" w:rsidR="005E715F" w:rsidRDefault="005E715F" w:rsidP="005E715F">
      <w:pPr>
        <w:pStyle w:val="Bezodstpw"/>
        <w:ind w:left="708"/>
        <w:jc w:val="both"/>
      </w:pPr>
      <w:r>
        <w:t xml:space="preserve">1) </w:t>
      </w:r>
      <w:r>
        <w:t xml:space="preserve">zmniejszenie wysokości kar umownych, </w:t>
      </w:r>
    </w:p>
    <w:p w14:paraId="25478741" w14:textId="58580610" w:rsidR="005E715F" w:rsidRDefault="005E715F" w:rsidP="005E715F">
      <w:pPr>
        <w:pStyle w:val="Bezodstpw"/>
        <w:ind w:left="708"/>
        <w:jc w:val="both"/>
      </w:pPr>
      <w:r>
        <w:t xml:space="preserve">2) </w:t>
      </w:r>
      <w:r>
        <w:t>modyfikację zapisu w pkt. 49,</w:t>
      </w:r>
    </w:p>
    <w:p w14:paraId="2A2372B5" w14:textId="5E73CC72" w:rsidR="00BB3439" w:rsidRDefault="005E715F" w:rsidP="005E715F">
      <w:pPr>
        <w:pStyle w:val="Bezodstpw"/>
        <w:ind w:left="708"/>
        <w:jc w:val="both"/>
      </w:pPr>
      <w:r>
        <w:t xml:space="preserve">3) </w:t>
      </w:r>
      <w:r>
        <w:t>dodanie nowego zapisu dotyczącego zapłaty kar umownych przez Zamawiającego na rzecz Wykonawcy w przypadku odstąpienia od umowy lub jej roz</w:t>
      </w:r>
      <w:r w:rsidR="00072B05">
        <w:t>wiązania z przyczyn leżących po </w:t>
      </w:r>
      <w:r>
        <w:t>stronie Zamawiającego.</w:t>
      </w:r>
    </w:p>
    <w:p w14:paraId="599DDD64" w14:textId="77777777" w:rsidR="005E715F" w:rsidRPr="00707D9D" w:rsidRDefault="005E715F" w:rsidP="005E715F">
      <w:pPr>
        <w:pStyle w:val="Bezodstpw"/>
        <w:ind w:left="708"/>
        <w:jc w:val="both"/>
      </w:pPr>
    </w:p>
    <w:p w14:paraId="2CF4537C" w14:textId="0B3DD147" w:rsidR="00D26A95" w:rsidRPr="00707D9D" w:rsidRDefault="00D26A95" w:rsidP="00BB3439">
      <w:pPr>
        <w:pStyle w:val="Bezodstpw"/>
        <w:jc w:val="both"/>
        <w:rPr>
          <w:b/>
        </w:rPr>
      </w:pPr>
      <w:r w:rsidRPr="00707D9D">
        <w:rPr>
          <w:b/>
        </w:rPr>
        <w:t>Pytanie 8</w:t>
      </w:r>
      <w:r w:rsidR="008C79B7" w:rsidRPr="00707D9D">
        <w:rPr>
          <w:b/>
        </w:rPr>
        <w:t>:</w:t>
      </w:r>
    </w:p>
    <w:p w14:paraId="34338BB2" w14:textId="71EB8A46" w:rsidR="00D26A95" w:rsidRPr="00707D9D" w:rsidRDefault="00D26A95" w:rsidP="00BB3439">
      <w:pPr>
        <w:pStyle w:val="Bezodstpw"/>
        <w:jc w:val="both"/>
      </w:pPr>
      <w:r w:rsidRPr="00707D9D">
        <w:t>W związku z przyjęciem przez Państwa Członkowie UE „Dyrektywy Parlamentu Europejskiego i Rady (UE) 2023/959 z dnia 10 maja 2023 r. zmieniającej dyrektywę 2003/87/WE ustanawiającą system handlu przydziałami emisji gazów cieplarnianych w Unii oraz decyzję (UE) 2015/1814 w sprawie ustanowienia i funkcjonowania rezerwy stabilności rynkowej dla unijnego systemu handlu uprawnieniami do emisji gazów cieplarnianych („ETS 2” lub „dyrektywa ETS 2”)” oraz obowiązkiem wdrożenia dyrektywy ETS2 do polskiego porządku prawnego, Wykona</w:t>
      </w:r>
      <w:r w:rsidR="00072B05">
        <w:t>wca wnosi o wprowadzenie do </w:t>
      </w:r>
      <w:r w:rsidRPr="00707D9D">
        <w:t>umowy zapisu umożliwiającego zmianę ceny paliwa gazowego or</w:t>
      </w:r>
      <w:r w:rsidR="00072B05">
        <w:t>az opłat, w przypadku wejścia w </w:t>
      </w:r>
      <w:r w:rsidRPr="00707D9D">
        <w:t>życie przepisów prawa unijnego lub krajowego, które nakładają nowe obowiązki lub wprowadzają opłaty w systemie przyznawania uprawnień do emisji gazów cieplarnianych i innych substancji lub wprowadzenia podatku od emisji gazów cieplarnianych w ramach tzw. systemu ETS2, o następującej treści:</w:t>
      </w:r>
    </w:p>
    <w:p w14:paraId="388308BA" w14:textId="41F9E527" w:rsidR="00D26A95" w:rsidRPr="00707D9D" w:rsidRDefault="00D26A95" w:rsidP="00BB3439">
      <w:pPr>
        <w:pStyle w:val="Bezodstpw"/>
        <w:jc w:val="both"/>
      </w:pPr>
      <w:r w:rsidRPr="00707D9D">
        <w:t>Cena Paliwa gazowego może ulec zmianie w przypadku wejścia w życie przepisów prawa unijnego lub krajowego, które nakładają nowe obowiązki lub wprowadzają opłaty,</w:t>
      </w:r>
      <w:r w:rsidR="00072B05">
        <w:t xml:space="preserve"> których spełnienie ma wpływ na </w:t>
      </w:r>
      <w:r w:rsidRPr="00707D9D">
        <w:t>kalkulację ceny Paliwa gazowego lub wysokości opłat określonych w Umowie lub Ofercie. Dotyczy to w szczególności zmian w systemie przyznawania uprawnień do emisji gazów cieplarnianych i innych substancji lub wprowadzenia podatku od emisji gazów cieplarnianyc</w:t>
      </w:r>
      <w:r w:rsidR="00072B05">
        <w:t>h w ramach tzw. systemu ETS2. W </w:t>
      </w:r>
      <w:r w:rsidRPr="00707D9D">
        <w:t>takim przypadku Sprzedawca będzie uprawniony do powię</w:t>
      </w:r>
      <w:r w:rsidR="00072B05">
        <w:t>kszenia Ceny proporcjonalnie do </w:t>
      </w:r>
      <w:r w:rsidRPr="00707D9D">
        <w:t>rzeczywistej zmiany kosztów związanych z realizacją Umowy. W cel</w:t>
      </w:r>
      <w:r w:rsidR="00072B05">
        <w:t>u skorzystania z uprawnienia do </w:t>
      </w:r>
      <w:r w:rsidRPr="00707D9D">
        <w:t>powiększenia ceny o rzeczywiście poniesione koszty, Sprzedawca niezwłocznie zawiadamia Odbiorcę w formie przewidzianej w Umowie dla dokonywania jej zmian, o wejściu w życie przepisów prawnych stanowiących podstawę zmiany ceny. Sprzedawca wskazuj</w:t>
      </w:r>
      <w:r w:rsidR="00072B05">
        <w:t>e przepisy prawne, ich wpływ na </w:t>
      </w:r>
      <w:r w:rsidRPr="00707D9D">
        <w:t>wysokość Ceny sposób kalkulacji zmiany ceny oraz termin, od którego będzie ona obowiązywała. Powyższe nie znajduje zastosowania w zakresie, w jakim Sprzedawca uwzględni koszty, o których mowa powyżej, w formie dodatkowej opłaty wskazanej w odpowiedniej Taryfie (cenniku), regulaminie lub ogólnych warunkach umowy (OWU), dotyczącej w szczególności kosztów uprawnień do emisji CO₂ wynikających z rozszerzenia systemu EU ETS2 albo w odniesieniu do kosztów, którymi Sprzedawca może obciążyć Odbiorcę na zasadach wynikających z przepisów prawa powszechnie obowiązującego w szczególności implementujących tzw. system ETS2. W takich przypadkach Cena nie ulegnie podwyższeniu o te same koszty. Zmiana Ceny na zasadach o których mowa w niniejszym ustępie nie wymaga zgody Odbiorcy oraz nie wymaga aneksu w formie przewidzianej w Umowie dla dokonywania jej zmian.</w:t>
      </w:r>
    </w:p>
    <w:p w14:paraId="11EA652A" w14:textId="77777777" w:rsidR="003758EC" w:rsidRPr="00707D9D" w:rsidRDefault="003758EC" w:rsidP="00BB3439">
      <w:pPr>
        <w:pStyle w:val="Bezodstpw"/>
        <w:jc w:val="both"/>
        <w:rPr>
          <w:b/>
        </w:rPr>
      </w:pPr>
    </w:p>
    <w:p w14:paraId="15F291FA" w14:textId="06F785B2" w:rsidR="00D26A95" w:rsidRPr="00707D9D" w:rsidRDefault="00D26A95" w:rsidP="00BB3439">
      <w:pPr>
        <w:pStyle w:val="Bezodstpw"/>
        <w:jc w:val="both"/>
        <w:rPr>
          <w:b/>
        </w:rPr>
      </w:pPr>
      <w:r w:rsidRPr="00707D9D">
        <w:rPr>
          <w:b/>
        </w:rPr>
        <w:t>Odpowiedź</w:t>
      </w:r>
      <w:r w:rsidR="003758EC" w:rsidRPr="00707D9D">
        <w:rPr>
          <w:b/>
        </w:rPr>
        <w:t xml:space="preserve"> </w:t>
      </w:r>
      <w:r w:rsidR="001D00DC">
        <w:rPr>
          <w:b/>
        </w:rPr>
        <w:t>Zamawiającego</w:t>
      </w:r>
      <w:r w:rsidRPr="00707D9D">
        <w:rPr>
          <w:b/>
        </w:rPr>
        <w:t>:</w:t>
      </w:r>
    </w:p>
    <w:p w14:paraId="425669FC" w14:textId="74AEF131" w:rsidR="003D7D7C" w:rsidRDefault="005E715F" w:rsidP="00BB3439">
      <w:pPr>
        <w:pStyle w:val="Bezodstpw"/>
        <w:jc w:val="both"/>
      </w:pPr>
      <w:r w:rsidRPr="005E715F">
        <w:t>Zamawiający wyraża zgodę na wprowadzenie do umowy zapisu umożliwiającego zmianę ceny paliwa gazowego oraz opłat w przypadku wejścia w życie przepisów prawa unijnego lub krajowego, które nakładają nowe obowiązki lub wprowadzają opłaty związane z systemem ETS2.</w:t>
      </w:r>
    </w:p>
    <w:p w14:paraId="7667DA36" w14:textId="77777777" w:rsidR="005E715F" w:rsidRPr="0028299A" w:rsidRDefault="005E715F" w:rsidP="00BB3439">
      <w:pPr>
        <w:pStyle w:val="Bezodstpw"/>
        <w:jc w:val="both"/>
      </w:pPr>
    </w:p>
    <w:p w14:paraId="29BA5D7B" w14:textId="36048636" w:rsidR="003D7D7C" w:rsidRPr="0028299A" w:rsidRDefault="003D7D7C" w:rsidP="00EB0F72">
      <w:pPr>
        <w:tabs>
          <w:tab w:val="left" w:pos="567"/>
        </w:tabs>
        <w:spacing w:after="0" w:line="276" w:lineRule="auto"/>
        <w:jc w:val="both"/>
        <w:rPr>
          <w:rFonts w:cstheme="minorHAnsi"/>
        </w:rPr>
      </w:pPr>
      <w:r w:rsidRPr="0028299A">
        <w:rPr>
          <w:rFonts w:cstheme="minorHAnsi"/>
        </w:rPr>
        <w:t xml:space="preserve">Ponadto zamawiający przedłuża termin składania ofert do </w:t>
      </w:r>
      <w:r w:rsidR="0077414E" w:rsidRPr="00072B05">
        <w:rPr>
          <w:rFonts w:cstheme="minorHAnsi"/>
        </w:rPr>
        <w:t>5</w:t>
      </w:r>
      <w:r w:rsidR="00C83695" w:rsidRPr="00072B05">
        <w:rPr>
          <w:rFonts w:cstheme="minorHAnsi"/>
        </w:rPr>
        <w:t xml:space="preserve"> listopada </w:t>
      </w:r>
      <w:r w:rsidRPr="00072B05">
        <w:rPr>
          <w:rFonts w:cstheme="minorHAnsi"/>
        </w:rPr>
        <w:t xml:space="preserve">2025 roku do godz. </w:t>
      </w:r>
      <w:r w:rsidR="00C83695" w:rsidRPr="00072B05">
        <w:rPr>
          <w:rFonts w:cstheme="minorHAnsi"/>
        </w:rPr>
        <w:t>9</w:t>
      </w:r>
      <w:r w:rsidRPr="00072B05">
        <w:rPr>
          <w:rFonts w:cstheme="minorHAnsi"/>
        </w:rPr>
        <w:t xml:space="preserve">:00, </w:t>
      </w:r>
      <w:r w:rsidRPr="0028299A">
        <w:rPr>
          <w:rFonts w:cstheme="minorHAnsi"/>
        </w:rPr>
        <w:t>w</w:t>
      </w:r>
      <w:r w:rsidR="00EB0F72">
        <w:rPr>
          <w:rFonts w:cstheme="minorHAnsi"/>
        </w:rPr>
        <w:t> </w:t>
      </w:r>
      <w:r w:rsidRPr="0028299A">
        <w:rPr>
          <w:rFonts w:cstheme="minorHAnsi"/>
        </w:rPr>
        <w:t>związku z tym w za</w:t>
      </w:r>
      <w:r w:rsidR="00D02EC3" w:rsidRPr="0028299A">
        <w:rPr>
          <w:rFonts w:cstheme="minorHAnsi"/>
        </w:rPr>
        <w:t xml:space="preserve">proszeniu do składania ofert </w:t>
      </w:r>
      <w:r w:rsidRPr="0028299A">
        <w:rPr>
          <w:rFonts w:cstheme="minorHAnsi"/>
        </w:rPr>
        <w:t>zmianie ulega:</w:t>
      </w:r>
    </w:p>
    <w:p w14:paraId="6DA10695" w14:textId="77777777" w:rsidR="003D7D7C" w:rsidRPr="0028299A" w:rsidRDefault="003D7D7C" w:rsidP="003D7D7C">
      <w:pPr>
        <w:numPr>
          <w:ilvl w:val="0"/>
          <w:numId w:val="2"/>
        </w:numPr>
        <w:spacing w:after="0" w:line="276" w:lineRule="auto"/>
        <w:ind w:left="357" w:hanging="357"/>
        <w:contextualSpacing/>
        <w:jc w:val="both"/>
        <w:rPr>
          <w:rFonts w:cstheme="minorHAnsi"/>
        </w:rPr>
      </w:pPr>
      <w:r w:rsidRPr="0028299A">
        <w:rPr>
          <w:rFonts w:cstheme="minorHAnsi"/>
        </w:rPr>
        <w:lastRenderedPageBreak/>
        <w:t>zdanie pierwsze w ust. 1 rozdziału VI</w:t>
      </w:r>
    </w:p>
    <w:p w14:paraId="5586663B" w14:textId="77777777" w:rsidR="003D7D7C" w:rsidRPr="0028299A" w:rsidRDefault="003D7D7C" w:rsidP="003D7D7C">
      <w:pPr>
        <w:spacing w:line="276" w:lineRule="auto"/>
        <w:ind w:left="357"/>
        <w:contextualSpacing/>
        <w:jc w:val="both"/>
        <w:rPr>
          <w:rFonts w:cstheme="minorHAnsi"/>
        </w:rPr>
      </w:pPr>
      <w:r w:rsidRPr="0028299A">
        <w:rPr>
          <w:rFonts w:cstheme="minorHAnsi"/>
        </w:rPr>
        <w:t xml:space="preserve">Było: </w:t>
      </w:r>
    </w:p>
    <w:p w14:paraId="200CD90D" w14:textId="4FFB851A" w:rsidR="003D7D7C" w:rsidRPr="0028299A" w:rsidRDefault="003D7D7C" w:rsidP="003D7D7C">
      <w:pPr>
        <w:spacing w:line="276" w:lineRule="auto"/>
        <w:ind w:left="357"/>
        <w:contextualSpacing/>
        <w:jc w:val="both"/>
        <w:rPr>
          <w:rFonts w:cstheme="minorHAnsi"/>
          <w:lang w:bidi="pl-PL"/>
        </w:rPr>
      </w:pPr>
      <w:r w:rsidRPr="0028299A">
        <w:rPr>
          <w:rFonts w:cstheme="minorHAnsi"/>
        </w:rPr>
        <w:t>„1.</w:t>
      </w:r>
      <w:r w:rsidRPr="0028299A">
        <w:rPr>
          <w:rFonts w:cstheme="minorHAnsi"/>
        </w:rPr>
        <w:tab/>
        <w:t>Ofertę należy złożyć do</w:t>
      </w:r>
      <w:r w:rsidR="005765CC" w:rsidRPr="0028299A">
        <w:rPr>
          <w:rFonts w:cstheme="minorHAnsi"/>
        </w:rPr>
        <w:t xml:space="preserve"> dnia</w:t>
      </w:r>
      <w:r w:rsidRPr="0028299A">
        <w:rPr>
          <w:rFonts w:cstheme="minorHAnsi"/>
        </w:rPr>
        <w:t xml:space="preserve"> </w:t>
      </w:r>
      <w:r w:rsidR="00072B05">
        <w:rPr>
          <w:rFonts w:cstheme="minorHAnsi"/>
        </w:rPr>
        <w:t xml:space="preserve">31.10.2025 </w:t>
      </w:r>
      <w:r w:rsidR="005765CC" w:rsidRPr="0028299A">
        <w:rPr>
          <w:rFonts w:cstheme="minorHAnsi"/>
        </w:rPr>
        <w:t>roku</w:t>
      </w:r>
      <w:r w:rsidRPr="0028299A">
        <w:rPr>
          <w:rFonts w:cstheme="minorHAnsi"/>
        </w:rPr>
        <w:t xml:space="preserve"> do godziny 9:00:</w:t>
      </w:r>
      <w:r w:rsidRPr="0028299A">
        <w:rPr>
          <w:rFonts w:cstheme="minorHAnsi"/>
          <w:lang w:bidi="pl-PL"/>
        </w:rPr>
        <w:t>”.</w:t>
      </w:r>
    </w:p>
    <w:p w14:paraId="27EF859D" w14:textId="071F24EB" w:rsidR="003D7D7C" w:rsidRPr="0028299A" w:rsidRDefault="003D7D7C" w:rsidP="003D7D7C">
      <w:pPr>
        <w:spacing w:line="276" w:lineRule="auto"/>
        <w:ind w:left="357"/>
        <w:contextualSpacing/>
        <w:jc w:val="both"/>
        <w:rPr>
          <w:rFonts w:cstheme="minorHAnsi"/>
          <w:lang w:bidi="pl-PL"/>
        </w:rPr>
      </w:pPr>
      <w:r w:rsidRPr="0028299A">
        <w:rPr>
          <w:rFonts w:cstheme="minorHAnsi"/>
        </w:rPr>
        <w:t>Jest</w:t>
      </w:r>
      <w:r w:rsidR="00072B05">
        <w:rPr>
          <w:rFonts w:cstheme="minorHAnsi"/>
          <w:lang w:bidi="pl-PL"/>
        </w:rPr>
        <w:t>:</w:t>
      </w:r>
    </w:p>
    <w:p w14:paraId="2AE5B339" w14:textId="66C98739" w:rsidR="003D7D7C" w:rsidRPr="0028299A" w:rsidRDefault="003D7D7C" w:rsidP="003D7D7C">
      <w:pPr>
        <w:spacing w:line="276" w:lineRule="auto"/>
        <w:ind w:left="357"/>
        <w:contextualSpacing/>
        <w:jc w:val="both"/>
        <w:rPr>
          <w:rFonts w:cstheme="minorHAnsi"/>
          <w:lang w:bidi="pl-PL"/>
        </w:rPr>
      </w:pPr>
      <w:r w:rsidRPr="0028299A">
        <w:rPr>
          <w:rFonts w:cstheme="minorHAnsi"/>
          <w:lang w:bidi="pl-PL"/>
        </w:rPr>
        <w:t>„1.</w:t>
      </w:r>
      <w:r w:rsidRPr="0028299A">
        <w:rPr>
          <w:rFonts w:cstheme="minorHAnsi"/>
          <w:lang w:bidi="pl-PL"/>
        </w:rPr>
        <w:tab/>
        <w:t>Ofertę należy złożyć do</w:t>
      </w:r>
      <w:r w:rsidR="00440A3D" w:rsidRPr="0028299A">
        <w:rPr>
          <w:rFonts w:cstheme="minorHAnsi"/>
          <w:lang w:bidi="pl-PL"/>
        </w:rPr>
        <w:t xml:space="preserve"> dnia</w:t>
      </w:r>
      <w:r w:rsidRPr="0028299A">
        <w:rPr>
          <w:rFonts w:cstheme="minorHAnsi"/>
          <w:lang w:bidi="pl-PL"/>
        </w:rPr>
        <w:t xml:space="preserve"> </w:t>
      </w:r>
      <w:r w:rsidR="0005543B" w:rsidRPr="00072B05">
        <w:rPr>
          <w:rFonts w:cstheme="minorHAnsi"/>
          <w:lang w:bidi="pl-PL"/>
        </w:rPr>
        <w:t>0</w:t>
      </w:r>
      <w:r w:rsidR="0077414E" w:rsidRPr="00072B05">
        <w:rPr>
          <w:rFonts w:cstheme="minorHAnsi"/>
          <w:lang w:bidi="pl-PL"/>
        </w:rPr>
        <w:t>5</w:t>
      </w:r>
      <w:r w:rsidR="00440A3D" w:rsidRPr="00072B05">
        <w:rPr>
          <w:rFonts w:cstheme="minorHAnsi"/>
          <w:lang w:bidi="pl-PL"/>
        </w:rPr>
        <w:t>.11.</w:t>
      </w:r>
      <w:r w:rsidRPr="00072B05">
        <w:rPr>
          <w:rFonts w:cstheme="minorHAnsi"/>
          <w:lang w:bidi="pl-PL"/>
        </w:rPr>
        <w:t>2025</w:t>
      </w:r>
      <w:r w:rsidR="00440A3D" w:rsidRPr="00072B05">
        <w:rPr>
          <w:rFonts w:cstheme="minorHAnsi"/>
          <w:lang w:bidi="pl-PL"/>
        </w:rPr>
        <w:t xml:space="preserve"> r</w:t>
      </w:r>
      <w:r w:rsidR="005703B8" w:rsidRPr="00072B05">
        <w:rPr>
          <w:rFonts w:cstheme="minorHAnsi"/>
          <w:lang w:bidi="pl-PL"/>
        </w:rPr>
        <w:t>oku</w:t>
      </w:r>
      <w:r w:rsidR="00440A3D" w:rsidRPr="00072B05">
        <w:rPr>
          <w:rFonts w:cstheme="minorHAnsi"/>
          <w:lang w:bidi="pl-PL"/>
        </w:rPr>
        <w:t xml:space="preserve"> </w:t>
      </w:r>
      <w:r w:rsidRPr="0028299A">
        <w:rPr>
          <w:rFonts w:cstheme="minorHAnsi"/>
          <w:lang w:bidi="pl-PL"/>
        </w:rPr>
        <w:t xml:space="preserve">do godziny </w:t>
      </w:r>
      <w:r w:rsidR="008501F1" w:rsidRPr="0028299A">
        <w:rPr>
          <w:rFonts w:cstheme="minorHAnsi"/>
          <w:lang w:bidi="pl-PL"/>
        </w:rPr>
        <w:t>9</w:t>
      </w:r>
      <w:r w:rsidRPr="0028299A">
        <w:rPr>
          <w:rFonts w:cstheme="minorHAnsi"/>
          <w:lang w:bidi="pl-PL"/>
        </w:rPr>
        <w:t>:00:”.</w:t>
      </w:r>
    </w:p>
    <w:p w14:paraId="49196DB8" w14:textId="77777777" w:rsidR="003D7D7C" w:rsidRPr="0028299A" w:rsidRDefault="003D7D7C" w:rsidP="003D7D7C">
      <w:pPr>
        <w:numPr>
          <w:ilvl w:val="0"/>
          <w:numId w:val="2"/>
        </w:numPr>
        <w:spacing w:after="0" w:line="276" w:lineRule="auto"/>
        <w:ind w:left="357" w:hanging="357"/>
        <w:contextualSpacing/>
        <w:jc w:val="both"/>
        <w:rPr>
          <w:rFonts w:cstheme="minorHAnsi"/>
        </w:rPr>
      </w:pPr>
      <w:r w:rsidRPr="0028299A">
        <w:rPr>
          <w:rFonts w:cstheme="minorHAnsi"/>
        </w:rPr>
        <w:t>ust. 2 rozdziału VII</w:t>
      </w:r>
    </w:p>
    <w:p w14:paraId="6F9307C7" w14:textId="77777777" w:rsidR="003D7D7C" w:rsidRPr="0028299A" w:rsidRDefault="003D7D7C" w:rsidP="003D7D7C">
      <w:pPr>
        <w:spacing w:line="276" w:lineRule="auto"/>
        <w:ind w:left="357"/>
        <w:contextualSpacing/>
        <w:jc w:val="both"/>
        <w:rPr>
          <w:rFonts w:cstheme="minorHAnsi"/>
        </w:rPr>
      </w:pPr>
      <w:r w:rsidRPr="0028299A">
        <w:rPr>
          <w:rFonts w:cstheme="minorHAnsi"/>
        </w:rPr>
        <w:t>Było:</w:t>
      </w:r>
    </w:p>
    <w:p w14:paraId="4BB114B6" w14:textId="18C3573E" w:rsidR="00D52CFD" w:rsidRPr="0028299A" w:rsidRDefault="003D7D7C" w:rsidP="00796D08">
      <w:pPr>
        <w:spacing w:line="276" w:lineRule="auto"/>
        <w:ind w:left="357"/>
        <w:contextualSpacing/>
        <w:jc w:val="both"/>
        <w:rPr>
          <w:rFonts w:cstheme="minorHAnsi"/>
        </w:rPr>
      </w:pPr>
      <w:r w:rsidRPr="0028299A">
        <w:rPr>
          <w:rFonts w:cstheme="minorHAnsi"/>
        </w:rPr>
        <w:t>„2.</w:t>
      </w:r>
      <w:r w:rsidRPr="0028299A">
        <w:rPr>
          <w:rFonts w:cstheme="minorHAnsi"/>
        </w:rPr>
        <w:tab/>
        <w:t xml:space="preserve">Wyniki i wybór najkorzystniejszej oferty zostanie ogłoszony do </w:t>
      </w:r>
      <w:r w:rsidR="005703B8" w:rsidRPr="0028299A">
        <w:rPr>
          <w:rFonts w:cstheme="minorHAnsi"/>
        </w:rPr>
        <w:t>31.10.2025 roku</w:t>
      </w:r>
      <w:r w:rsidRPr="0028299A">
        <w:rPr>
          <w:rFonts w:cstheme="minorHAnsi"/>
        </w:rPr>
        <w:t xml:space="preserve"> na stronie internetowej pod adresem: </w:t>
      </w:r>
      <w:r w:rsidR="00D52CFD" w:rsidRPr="0028299A">
        <w:rPr>
          <w:rFonts w:cstheme="minorHAnsi"/>
        </w:rPr>
        <w:t>https://sp18.bip.edukacja.rybnik.eu/przetargi-na-zamowienia-publiczne-dostawy/”.</w:t>
      </w:r>
    </w:p>
    <w:p w14:paraId="33BACB5E" w14:textId="77777777" w:rsidR="003D7D7C" w:rsidRPr="0028299A" w:rsidRDefault="003D7D7C" w:rsidP="003D7D7C">
      <w:pPr>
        <w:spacing w:line="276" w:lineRule="auto"/>
        <w:ind w:left="357"/>
        <w:contextualSpacing/>
        <w:jc w:val="both"/>
        <w:rPr>
          <w:rFonts w:cstheme="minorHAnsi"/>
        </w:rPr>
      </w:pPr>
      <w:r w:rsidRPr="0028299A">
        <w:rPr>
          <w:rFonts w:cstheme="minorHAnsi"/>
        </w:rPr>
        <w:t>Jest:</w:t>
      </w:r>
    </w:p>
    <w:p w14:paraId="4DA6F273" w14:textId="07001670" w:rsidR="004D0468" w:rsidRPr="0028299A" w:rsidRDefault="004D0468" w:rsidP="004D0468">
      <w:pPr>
        <w:spacing w:line="276" w:lineRule="auto"/>
        <w:ind w:left="357"/>
        <w:contextualSpacing/>
        <w:jc w:val="both"/>
        <w:rPr>
          <w:rFonts w:cstheme="minorHAnsi"/>
        </w:rPr>
      </w:pPr>
      <w:r w:rsidRPr="0028299A">
        <w:rPr>
          <w:rFonts w:cstheme="minorHAnsi"/>
        </w:rPr>
        <w:t>„2.</w:t>
      </w:r>
      <w:r w:rsidRPr="0028299A">
        <w:rPr>
          <w:rFonts w:cstheme="minorHAnsi"/>
        </w:rPr>
        <w:tab/>
        <w:t xml:space="preserve">Wyniki i wybór najkorzystniejszej oferty zostanie ogłoszony </w:t>
      </w:r>
      <w:r w:rsidRPr="00072B05">
        <w:rPr>
          <w:rFonts w:cstheme="minorHAnsi"/>
        </w:rPr>
        <w:t xml:space="preserve">do 14.11.2025 roku </w:t>
      </w:r>
      <w:r w:rsidRPr="0028299A">
        <w:rPr>
          <w:rFonts w:cstheme="minorHAnsi"/>
        </w:rPr>
        <w:t>na stronie internetowej pod adresem: https://sp18.bip.edukacja.rybnik.eu/przetargi-na-zamowienia-publiczne-dostawy/”.</w:t>
      </w:r>
    </w:p>
    <w:p w14:paraId="6A2C9D8D" w14:textId="77777777" w:rsidR="003D7D7C" w:rsidRPr="0028299A" w:rsidRDefault="003D7D7C" w:rsidP="003D7D7C">
      <w:pPr>
        <w:spacing w:line="276" w:lineRule="auto"/>
        <w:ind w:left="357"/>
        <w:contextualSpacing/>
        <w:jc w:val="both"/>
        <w:rPr>
          <w:rFonts w:cstheme="minorHAnsi"/>
          <w:color w:val="FF0000"/>
        </w:rPr>
      </w:pPr>
    </w:p>
    <w:p w14:paraId="6C6BB8E7" w14:textId="28586858" w:rsidR="00F91ED7" w:rsidRPr="0028299A" w:rsidRDefault="003D7D7C" w:rsidP="00AA511B">
      <w:pPr>
        <w:spacing w:line="276" w:lineRule="auto"/>
        <w:ind w:left="357"/>
        <w:contextualSpacing/>
        <w:jc w:val="both"/>
        <w:rPr>
          <w:rFonts w:cstheme="minorHAnsi"/>
        </w:rPr>
      </w:pPr>
      <w:r w:rsidRPr="0028299A">
        <w:rPr>
          <w:rFonts w:cstheme="minorHAnsi"/>
        </w:rPr>
        <w:t xml:space="preserve">Powyższe </w:t>
      </w:r>
      <w:r w:rsidR="00DA5246" w:rsidRPr="0028299A">
        <w:rPr>
          <w:rFonts w:cstheme="minorHAnsi"/>
        </w:rPr>
        <w:t>odpowiedzi na pytania</w:t>
      </w:r>
      <w:r w:rsidRPr="0028299A">
        <w:rPr>
          <w:rFonts w:cstheme="minorHAnsi"/>
        </w:rPr>
        <w:t xml:space="preserve"> stanowią integralną część z</w:t>
      </w:r>
      <w:r w:rsidR="00DA5246" w:rsidRPr="0028299A">
        <w:rPr>
          <w:rFonts w:cstheme="minorHAnsi"/>
        </w:rPr>
        <w:t>aproszenia do składania ofert</w:t>
      </w:r>
      <w:r w:rsidRPr="0028299A">
        <w:rPr>
          <w:rFonts w:cstheme="minorHAnsi"/>
        </w:rPr>
        <w:t>.</w:t>
      </w:r>
    </w:p>
    <w:sectPr w:rsidR="00F91ED7" w:rsidRPr="00282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CA48B" w16cex:dateUtc="2025-10-29T13:34:00Z"/>
  <w16cex:commentExtensible w16cex:durableId="2CACA4BB" w16cex:dateUtc="2025-10-29T13:35:00Z"/>
  <w16cex:commentExtensible w16cex:durableId="2CACA67A" w16cex:dateUtc="2025-10-29T13:43:00Z"/>
  <w16cex:commentExtensible w16cex:durableId="2CACA5EB" w16cex:dateUtc="2025-10-29T13:40:00Z"/>
  <w16cex:commentExtensible w16cex:durableId="2CACA667" w16cex:dateUtc="2025-10-29T13:42:00Z"/>
  <w16cex:commentExtensible w16cex:durableId="2CACA737" w16cex:dateUtc="2025-10-29T13:46:00Z"/>
  <w16cex:commentExtensible w16cex:durableId="2CACA790" w16cex:dateUtc="2025-10-29T13:47:00Z"/>
  <w16cex:commentExtensible w16cex:durableId="2CACA8AF" w16cex:dateUtc="2025-10-29T13:52:00Z"/>
  <w16cex:commentExtensible w16cex:durableId="2CADABAE" w16cex:dateUtc="2025-10-30T08:17:00Z"/>
  <w16cex:commentExtensible w16cex:durableId="2CADAB0A" w16cex:dateUtc="2025-10-30T08:14:00Z"/>
  <w16cex:commentExtensible w16cex:durableId="2CADAD31" w16cex:dateUtc="2025-10-30T08:24:00Z"/>
  <w16cex:commentExtensible w16cex:durableId="2CADBA2F" w16cex:dateUtc="2025-10-30T09:19:00Z"/>
  <w16cex:commentExtensible w16cex:durableId="2CADB4F4" w16cex:dateUtc="2025-10-30T08:57:00Z"/>
  <w16cex:commentExtensible w16cex:durableId="2CADADD7" w16cex:dateUtc="2025-10-30T08:26:00Z"/>
  <w16cex:commentExtensible w16cex:durableId="2CADB220" w16cex:dateUtc="2025-10-30T08:45:00Z"/>
  <w16cex:commentExtensible w16cex:durableId="2CADE419" w16cex:dateUtc="2025-10-30T12:18:00Z"/>
  <w16cex:commentExtensible w16cex:durableId="2CADE42B" w16cex:dateUtc="2025-10-30T12:18:00Z"/>
  <w16cex:commentExtensible w16cex:durableId="2CADD5E8" w16cex:dateUtc="2025-10-30T11:17:00Z"/>
  <w16cex:commentExtensible w16cex:durableId="2CADD5F1" w16cex:dateUtc="2025-10-30T11:17:00Z"/>
  <w16cex:commentExtensible w16cex:durableId="2CADD5F5" w16cex:dateUtc="2025-10-30T1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238E3E" w16cid:durableId="2CACA48B"/>
  <w16cid:commentId w16cid:paraId="2A4B9CD4" w16cid:durableId="2CACA4BB"/>
  <w16cid:commentId w16cid:paraId="613622F8" w16cid:durableId="2CACA67A"/>
  <w16cid:commentId w16cid:paraId="7401737F" w16cid:durableId="2CACA5EB"/>
  <w16cid:commentId w16cid:paraId="63444D7E" w16cid:durableId="2CACA667"/>
  <w16cid:commentId w16cid:paraId="795EEDEC" w16cid:durableId="2CACA737"/>
  <w16cid:commentId w16cid:paraId="66DE2229" w16cid:durableId="2CACA790"/>
  <w16cid:commentId w16cid:paraId="0B6AD4E4" w16cid:durableId="2CACA8AF"/>
  <w16cid:commentId w16cid:paraId="7E49E461" w16cid:durableId="2CADABAE"/>
  <w16cid:commentId w16cid:paraId="5D8BE278" w16cid:durableId="2CADAB0A"/>
  <w16cid:commentId w16cid:paraId="5CBAE53B" w16cid:durableId="2CADAD31"/>
  <w16cid:commentId w16cid:paraId="316CA826" w16cid:durableId="2CADBA2F"/>
  <w16cid:commentId w16cid:paraId="7E589F0C" w16cid:durableId="2CADB4F4"/>
  <w16cid:commentId w16cid:paraId="1E996FC8" w16cid:durableId="2CADADD7"/>
  <w16cid:commentId w16cid:paraId="7BC092CA" w16cid:durableId="2CADB220"/>
  <w16cid:commentId w16cid:paraId="2B55616F" w16cid:durableId="2CADE419"/>
  <w16cid:commentId w16cid:paraId="13062606" w16cid:durableId="2CADE42B"/>
  <w16cid:commentId w16cid:paraId="495A45DE" w16cid:durableId="2CADD5E8"/>
  <w16cid:commentId w16cid:paraId="60F67EA9" w16cid:durableId="2CADD5F1"/>
  <w16cid:commentId w16cid:paraId="3E84C9D2" w16cid:durableId="2CADD5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5D2D"/>
    <w:multiLevelType w:val="hybridMultilevel"/>
    <w:tmpl w:val="212E24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E7431"/>
    <w:multiLevelType w:val="hybridMultilevel"/>
    <w:tmpl w:val="DB4A3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80"/>
    <w:rsid w:val="0005543B"/>
    <w:rsid w:val="00070C27"/>
    <w:rsid w:val="00072B05"/>
    <w:rsid w:val="0008032B"/>
    <w:rsid w:val="000A6777"/>
    <w:rsid w:val="000C36ED"/>
    <w:rsid w:val="000D3315"/>
    <w:rsid w:val="0010787D"/>
    <w:rsid w:val="00125A80"/>
    <w:rsid w:val="00142E35"/>
    <w:rsid w:val="00161A49"/>
    <w:rsid w:val="00164801"/>
    <w:rsid w:val="0017236E"/>
    <w:rsid w:val="00194D5E"/>
    <w:rsid w:val="001A5C3A"/>
    <w:rsid w:val="001D00DC"/>
    <w:rsid w:val="001D2761"/>
    <w:rsid w:val="001E3A7F"/>
    <w:rsid w:val="001E5445"/>
    <w:rsid w:val="001F5A50"/>
    <w:rsid w:val="00201389"/>
    <w:rsid w:val="0020415A"/>
    <w:rsid w:val="002072CE"/>
    <w:rsid w:val="002254CF"/>
    <w:rsid w:val="00233264"/>
    <w:rsid w:val="0028299A"/>
    <w:rsid w:val="0028438F"/>
    <w:rsid w:val="0031253F"/>
    <w:rsid w:val="003438D6"/>
    <w:rsid w:val="003710E7"/>
    <w:rsid w:val="003758EC"/>
    <w:rsid w:val="003D2BEE"/>
    <w:rsid w:val="003D7D7C"/>
    <w:rsid w:val="004031CA"/>
    <w:rsid w:val="0043099E"/>
    <w:rsid w:val="00440A3D"/>
    <w:rsid w:val="0047491D"/>
    <w:rsid w:val="00476EB5"/>
    <w:rsid w:val="004B5E68"/>
    <w:rsid w:val="004D0468"/>
    <w:rsid w:val="00536F14"/>
    <w:rsid w:val="005703B8"/>
    <w:rsid w:val="00573C7F"/>
    <w:rsid w:val="005765CC"/>
    <w:rsid w:val="00586F11"/>
    <w:rsid w:val="00590437"/>
    <w:rsid w:val="005B7566"/>
    <w:rsid w:val="005E31A8"/>
    <w:rsid w:val="005E715F"/>
    <w:rsid w:val="00612FD1"/>
    <w:rsid w:val="00632B7F"/>
    <w:rsid w:val="006433DB"/>
    <w:rsid w:val="00647ED1"/>
    <w:rsid w:val="00676FC9"/>
    <w:rsid w:val="006B23EB"/>
    <w:rsid w:val="006B78A7"/>
    <w:rsid w:val="006D65C8"/>
    <w:rsid w:val="006E2F6F"/>
    <w:rsid w:val="00704BC5"/>
    <w:rsid w:val="00707D9D"/>
    <w:rsid w:val="0077414E"/>
    <w:rsid w:val="00784A8B"/>
    <w:rsid w:val="00787704"/>
    <w:rsid w:val="00796D08"/>
    <w:rsid w:val="007A0443"/>
    <w:rsid w:val="007D6191"/>
    <w:rsid w:val="0081487C"/>
    <w:rsid w:val="008200AC"/>
    <w:rsid w:val="00822ED8"/>
    <w:rsid w:val="008501F1"/>
    <w:rsid w:val="008B0075"/>
    <w:rsid w:val="008B5B3B"/>
    <w:rsid w:val="008C79B7"/>
    <w:rsid w:val="009035B0"/>
    <w:rsid w:val="009548FF"/>
    <w:rsid w:val="009A0FB6"/>
    <w:rsid w:val="009B6BA1"/>
    <w:rsid w:val="009C149F"/>
    <w:rsid w:val="009C20D3"/>
    <w:rsid w:val="009D4588"/>
    <w:rsid w:val="009E58D1"/>
    <w:rsid w:val="009E75C7"/>
    <w:rsid w:val="00A43C3F"/>
    <w:rsid w:val="00A527D3"/>
    <w:rsid w:val="00A57993"/>
    <w:rsid w:val="00A72E74"/>
    <w:rsid w:val="00A978AC"/>
    <w:rsid w:val="00AA4FF0"/>
    <w:rsid w:val="00AA511B"/>
    <w:rsid w:val="00AE4AE7"/>
    <w:rsid w:val="00B55D31"/>
    <w:rsid w:val="00B647F7"/>
    <w:rsid w:val="00BA259B"/>
    <w:rsid w:val="00BB3439"/>
    <w:rsid w:val="00C178AF"/>
    <w:rsid w:val="00C3330D"/>
    <w:rsid w:val="00C43FC5"/>
    <w:rsid w:val="00C83695"/>
    <w:rsid w:val="00CB15EA"/>
    <w:rsid w:val="00CC15DC"/>
    <w:rsid w:val="00CC1ECF"/>
    <w:rsid w:val="00CF1E15"/>
    <w:rsid w:val="00D02B5B"/>
    <w:rsid w:val="00D02EC3"/>
    <w:rsid w:val="00D26A95"/>
    <w:rsid w:val="00D52CFD"/>
    <w:rsid w:val="00DA090C"/>
    <w:rsid w:val="00DA5246"/>
    <w:rsid w:val="00DC676F"/>
    <w:rsid w:val="00E46CC2"/>
    <w:rsid w:val="00E674DE"/>
    <w:rsid w:val="00E97A90"/>
    <w:rsid w:val="00EB0F72"/>
    <w:rsid w:val="00EC268D"/>
    <w:rsid w:val="00EF0B89"/>
    <w:rsid w:val="00F317FF"/>
    <w:rsid w:val="00F744A3"/>
    <w:rsid w:val="00F75890"/>
    <w:rsid w:val="00F91ED7"/>
    <w:rsid w:val="00FA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0690"/>
  <w15:chartTrackingRefBased/>
  <w15:docId w15:val="{C4616D06-3DB7-4FE9-9744-E01C9E1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A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4FF0"/>
    <w:pPr>
      <w:ind w:left="720"/>
      <w:contextualSpacing/>
    </w:pPr>
  </w:style>
  <w:style w:type="paragraph" w:styleId="Bezodstpw">
    <w:name w:val="No Spacing"/>
    <w:uiPriority w:val="1"/>
    <w:qFormat/>
    <w:rsid w:val="00D26A9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2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E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E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E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1348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2025-10-28T07:25:00Z</cp:lastPrinted>
  <dcterms:created xsi:type="dcterms:W3CDTF">2025-10-31T09:29:00Z</dcterms:created>
  <dcterms:modified xsi:type="dcterms:W3CDTF">2025-10-31T11:05:00Z</dcterms:modified>
</cp:coreProperties>
</file>